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67D" w:rsidRDefault="00887DF1">
      <w:pPr>
        <w:spacing w:after="0" w:line="100" w:lineRule="atLeast"/>
        <w:jc w:val="center"/>
      </w:pPr>
      <w:r>
        <w:rPr>
          <w:rFonts w:eastAsia="Times New Roman" w:cs="Calibri"/>
          <w:b/>
          <w:sz w:val="20"/>
          <w:szCs w:val="20"/>
          <w:lang w:val="es-ES" w:eastAsia="es-ES"/>
        </w:rPr>
        <w:t>PROGRAMA DE ASIGNATURA</w:t>
      </w:r>
    </w:p>
    <w:p w:rsidR="00EA267D" w:rsidRDefault="00EA267D">
      <w:pPr>
        <w:spacing w:after="0" w:line="100" w:lineRule="atLeast"/>
      </w:pPr>
    </w:p>
    <w:p w:rsidR="00EA267D" w:rsidRDefault="00887DF1">
      <w:pPr>
        <w:pStyle w:val="Prrafodelista"/>
        <w:numPr>
          <w:ilvl w:val="0"/>
          <w:numId w:val="2"/>
        </w:numPr>
        <w:spacing w:after="0" w:line="100" w:lineRule="atLeast"/>
        <w:jc w:val="both"/>
      </w:pPr>
      <w:r>
        <w:rPr>
          <w:rFonts w:eastAsia="Times New Roman" w:cs="Calibri"/>
          <w:b/>
          <w:sz w:val="20"/>
          <w:szCs w:val="20"/>
          <w:lang w:val="es-ES" w:eastAsia="es-ES"/>
        </w:rPr>
        <w:t>IDENTIFICACIÓN DE LA ASIGNATURA.</w:t>
      </w:r>
    </w:p>
    <w:p w:rsidR="00EA267D" w:rsidRDefault="00EA267D">
      <w:pPr>
        <w:spacing w:after="0" w:line="100" w:lineRule="atLeast"/>
        <w:jc w:val="both"/>
      </w:pPr>
    </w:p>
    <w:tbl>
      <w:tblPr>
        <w:tblW w:w="0" w:type="auto"/>
        <w:tblInd w:w="-1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5"/>
        <w:gridCol w:w="2268"/>
        <w:gridCol w:w="1418"/>
        <w:gridCol w:w="697"/>
        <w:gridCol w:w="1488"/>
        <w:gridCol w:w="1488"/>
      </w:tblGrid>
      <w:tr w:rsidR="00EA267D" w:rsidTr="001A1574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 w:rsidP="001A1574">
            <w:pPr>
              <w:tabs>
                <w:tab w:val="left" w:pos="2692"/>
              </w:tabs>
              <w:spacing w:after="0" w:line="100" w:lineRule="atLeast"/>
            </w:pPr>
            <w:r>
              <w:rPr>
                <w:rFonts w:cs="Calibri"/>
                <w:sz w:val="20"/>
                <w:szCs w:val="20"/>
              </w:rPr>
              <w:t xml:space="preserve">Asignatura: </w:t>
            </w:r>
            <w:r w:rsidR="001A1574">
              <w:rPr>
                <w:rFonts w:cs="Calibri"/>
                <w:sz w:val="20"/>
                <w:szCs w:val="20"/>
              </w:rPr>
              <w:t xml:space="preserve">Seminario de </w:t>
            </w:r>
            <w:r>
              <w:rPr>
                <w:rFonts w:cs="Calibri"/>
                <w:sz w:val="20"/>
                <w:szCs w:val="20"/>
              </w:rPr>
              <w:t>Redes de Computadores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 w:rsidP="001A1574">
            <w:pPr>
              <w:spacing w:after="0" w:line="100" w:lineRule="atLeast"/>
            </w:pPr>
            <w:r>
              <w:rPr>
                <w:rFonts w:cs="Calibri"/>
                <w:sz w:val="20"/>
                <w:szCs w:val="20"/>
              </w:rPr>
              <w:t xml:space="preserve">Sigla: </w:t>
            </w:r>
            <w:r w:rsidR="001A1574">
              <w:rPr>
                <w:rFonts w:cs="Calibri"/>
                <w:sz w:val="20"/>
                <w:szCs w:val="20"/>
              </w:rPr>
              <w:t>IPD-438</w:t>
            </w:r>
          </w:p>
        </w:tc>
        <w:tc>
          <w:tcPr>
            <w:tcW w:w="5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cs="Calibri"/>
                <w:sz w:val="20"/>
                <w:szCs w:val="20"/>
              </w:rPr>
              <w:t>Fecha de aprobación</w:t>
            </w:r>
          </w:p>
          <w:p w:rsidR="00EA267D" w:rsidRDefault="007663CC">
            <w:pPr>
              <w:spacing w:after="0" w:line="100" w:lineRule="atLeast"/>
              <w:jc w:val="center"/>
            </w:pPr>
            <w:r>
              <w:t>¿?</w:t>
            </w:r>
          </w:p>
        </w:tc>
      </w:tr>
      <w:tr w:rsidR="00EA267D" w:rsidTr="001A1574">
        <w:trPr>
          <w:trHeight w:val="233"/>
        </w:trPr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</w:pPr>
            <w:r>
              <w:rPr>
                <w:rFonts w:cs="Calibri"/>
                <w:sz w:val="20"/>
                <w:szCs w:val="20"/>
              </w:rPr>
              <w:t xml:space="preserve">Créditos UTFSM: </w:t>
            </w:r>
            <w:r w:rsidR="00826C51">
              <w:rPr>
                <w:rFonts w:cs="Calibri"/>
                <w:sz w:val="20"/>
                <w:szCs w:val="20"/>
              </w:rPr>
              <w:t>4</w:t>
            </w:r>
          </w:p>
          <w:p w:rsidR="00EA267D" w:rsidRDefault="00EA267D">
            <w:pPr>
              <w:spacing w:after="0" w:line="100" w:lineRule="atLeast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</w:pPr>
            <w:r>
              <w:rPr>
                <w:rFonts w:cs="Calibri"/>
                <w:sz w:val="20"/>
                <w:szCs w:val="20"/>
              </w:rPr>
              <w:t>Prerrequisitos: ELO322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</w:pPr>
            <w:r>
              <w:rPr>
                <w:rFonts w:cs="Calibri"/>
                <w:sz w:val="20"/>
                <w:szCs w:val="20"/>
              </w:rPr>
              <w:t>Examen: No tiene</w:t>
            </w:r>
          </w:p>
        </w:tc>
        <w:tc>
          <w:tcPr>
            <w:tcW w:w="36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EA267D">
            <w:pPr>
              <w:spacing w:after="0" w:line="100" w:lineRule="atLeast"/>
              <w:jc w:val="center"/>
            </w:pPr>
          </w:p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cs="Calibri"/>
                <w:sz w:val="20"/>
                <w:szCs w:val="20"/>
              </w:rPr>
              <w:t>Unidad Académica que la imparte.</w:t>
            </w:r>
          </w:p>
        </w:tc>
      </w:tr>
      <w:tr w:rsidR="00EA267D" w:rsidTr="001A1574">
        <w:trPr>
          <w:trHeight w:val="232"/>
        </w:trPr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</w:pPr>
            <w:r>
              <w:rPr>
                <w:rFonts w:cs="Calibri"/>
                <w:sz w:val="20"/>
                <w:szCs w:val="20"/>
              </w:rPr>
              <w:t>Créditos SCT: 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EA267D">
            <w:pPr>
              <w:spacing w:after="0" w:line="100" w:lineRule="atLeast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EA267D">
            <w:pPr>
              <w:spacing w:after="0" w:line="100" w:lineRule="atLeast"/>
            </w:pPr>
          </w:p>
        </w:tc>
        <w:tc>
          <w:tcPr>
            <w:tcW w:w="36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cs="Calibri"/>
                <w:sz w:val="20"/>
                <w:szCs w:val="20"/>
              </w:rPr>
              <w:t>Departamento de Electrónica</w:t>
            </w:r>
          </w:p>
          <w:p w:rsidR="00EA267D" w:rsidRDefault="00EA267D">
            <w:pPr>
              <w:spacing w:after="0" w:line="100" w:lineRule="atLeast"/>
              <w:jc w:val="center"/>
            </w:pPr>
          </w:p>
        </w:tc>
      </w:tr>
      <w:tr w:rsidR="00EA267D" w:rsidTr="001A1574">
        <w:trPr>
          <w:trHeight w:val="189"/>
        </w:trPr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</w:pPr>
            <w:r>
              <w:rPr>
                <w:rFonts w:cs="Calibri"/>
                <w:sz w:val="20"/>
                <w:szCs w:val="20"/>
              </w:rPr>
              <w:t>Horas Cátedra Semanal: 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</w:pPr>
            <w:r>
              <w:rPr>
                <w:rFonts w:cs="Calibri"/>
                <w:sz w:val="20"/>
                <w:szCs w:val="20"/>
              </w:rPr>
              <w:t>Horas Ayudantía Semanal: 0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</w:pPr>
            <w:r>
              <w:rPr>
                <w:rFonts w:cs="Calibri"/>
                <w:sz w:val="20"/>
                <w:szCs w:val="20"/>
              </w:rPr>
              <w:t>Horas Laboratorio Semanal: 0</w:t>
            </w:r>
          </w:p>
        </w:tc>
        <w:tc>
          <w:tcPr>
            <w:tcW w:w="36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cs="Calibri"/>
                <w:sz w:val="20"/>
                <w:szCs w:val="20"/>
              </w:rPr>
              <w:t>Semestre en que se dicta</w:t>
            </w:r>
          </w:p>
        </w:tc>
      </w:tr>
      <w:tr w:rsidR="00EA267D" w:rsidTr="001A1574">
        <w:trPr>
          <w:trHeight w:val="125"/>
        </w:trPr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EA267D">
            <w:pPr>
              <w:spacing w:after="0" w:line="100" w:lineRule="atLeast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EA267D">
            <w:pPr>
              <w:spacing w:after="0" w:line="100" w:lineRule="atLeast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EA267D">
            <w:pPr>
              <w:spacing w:after="0" w:line="100" w:lineRule="atLeast"/>
            </w:pP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cs="Calibri"/>
                <w:sz w:val="20"/>
                <w:szCs w:val="20"/>
                <w:lang w:val="es-ES"/>
              </w:rPr>
              <w:t>Impar</w:t>
            </w:r>
          </w:p>
          <w:p w:rsidR="00EA267D" w:rsidRDefault="00EA267D">
            <w:pPr>
              <w:spacing w:after="0" w:line="100" w:lineRule="atLeast"/>
              <w:jc w:val="center"/>
            </w:pP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cs="Calibri"/>
                <w:sz w:val="20"/>
                <w:szCs w:val="20"/>
                <w:lang w:val="es-ES"/>
              </w:rPr>
              <w:t>Par</w:t>
            </w:r>
          </w:p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ind w:left="-60"/>
              <w:jc w:val="center"/>
            </w:pPr>
            <w:r>
              <w:rPr>
                <w:rFonts w:cs="Calibri"/>
                <w:sz w:val="20"/>
                <w:szCs w:val="20"/>
                <w:lang w:val="es-ES"/>
              </w:rPr>
              <w:t>Ambos</w:t>
            </w:r>
          </w:p>
          <w:p w:rsidR="00EA267D" w:rsidRDefault="00EA267D">
            <w:pPr>
              <w:spacing w:after="0" w:line="100" w:lineRule="atLeast"/>
              <w:ind w:left="-60"/>
              <w:jc w:val="center"/>
            </w:pPr>
          </w:p>
        </w:tc>
      </w:tr>
      <w:tr w:rsidR="00EA267D" w:rsidTr="001A1574">
        <w:tc>
          <w:tcPr>
            <w:tcW w:w="9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 w:rsidP="007663CC">
            <w:pPr>
              <w:spacing w:after="0" w:line="100" w:lineRule="atLeast"/>
            </w:pPr>
            <w:r>
              <w:rPr>
                <w:rFonts w:cs="Calibri"/>
                <w:sz w:val="20"/>
                <w:szCs w:val="20"/>
                <w:lang w:val="pt-BR"/>
              </w:rPr>
              <w:t xml:space="preserve">Eje formativo: </w:t>
            </w:r>
            <w:r w:rsidR="007663CC">
              <w:rPr>
                <w:rFonts w:cs="Calibri"/>
                <w:sz w:val="20"/>
                <w:szCs w:val="20"/>
                <w:lang w:val="pt-BR"/>
              </w:rPr>
              <w:t>¿?</w:t>
            </w:r>
            <w:r>
              <w:rPr>
                <w:rFonts w:cs="Calibri"/>
                <w:sz w:val="20"/>
                <w:szCs w:val="20"/>
                <w:lang w:val="pt-BR"/>
              </w:rPr>
              <w:t xml:space="preserve"> </w:t>
            </w:r>
          </w:p>
        </w:tc>
      </w:tr>
      <w:tr w:rsidR="00EA267D" w:rsidTr="001A1574">
        <w:trPr>
          <w:trHeight w:val="128"/>
        </w:trPr>
        <w:tc>
          <w:tcPr>
            <w:tcW w:w="9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</w:pPr>
            <w:r>
              <w:rPr>
                <w:rFonts w:cs="Calibri"/>
                <w:sz w:val="20"/>
                <w:szCs w:val="20"/>
              </w:rPr>
              <w:t xml:space="preserve">Tiempo total de dedicación a la asignatura: </w:t>
            </w:r>
            <w:r w:rsidR="00826C51">
              <w:rPr>
                <w:rFonts w:cs="Calibri"/>
                <w:sz w:val="20"/>
                <w:szCs w:val="20"/>
              </w:rPr>
              <w:t xml:space="preserve"> 1</w:t>
            </w:r>
            <w:r>
              <w:rPr>
                <w:rFonts w:cs="Calibri"/>
                <w:sz w:val="20"/>
                <w:szCs w:val="20"/>
              </w:rPr>
              <w:t>6</w:t>
            </w:r>
            <w:r w:rsidR="00826C51">
              <w:rPr>
                <w:rFonts w:cs="Calibri"/>
                <w:sz w:val="20"/>
                <w:szCs w:val="20"/>
              </w:rPr>
              <w:t>1</w:t>
            </w:r>
          </w:p>
        </w:tc>
      </w:tr>
    </w:tbl>
    <w:p w:rsidR="00EA267D" w:rsidRDefault="00EA267D">
      <w:pPr>
        <w:spacing w:after="0" w:line="100" w:lineRule="atLeast"/>
        <w:jc w:val="both"/>
      </w:pPr>
    </w:p>
    <w:p w:rsidR="00EA267D" w:rsidRDefault="00887DF1">
      <w:pPr>
        <w:spacing w:after="0" w:line="100" w:lineRule="atLeast"/>
        <w:jc w:val="both"/>
      </w:pPr>
      <w:r>
        <w:rPr>
          <w:rFonts w:cs="Calibri"/>
          <w:b/>
          <w:sz w:val="20"/>
          <w:szCs w:val="20"/>
          <w:lang w:val="es-ES"/>
        </w:rPr>
        <w:t>Descripción de la Asignatura</w:t>
      </w:r>
    </w:p>
    <w:tbl>
      <w:tblPr>
        <w:tblW w:w="0" w:type="auto"/>
        <w:tblInd w:w="-1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1"/>
      </w:tblGrid>
      <w:tr w:rsidR="00EA267D">
        <w:trPr>
          <w:trHeight w:val="423"/>
        </w:trPr>
        <w:tc>
          <w:tcPr>
            <w:tcW w:w="8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  <w:lang w:val="es-ES"/>
              </w:rPr>
              <w:t xml:space="preserve">Esta asignatura cubre conceptos y tecnologías específicas de las redes de computadores para lo cual se requiere </w:t>
            </w:r>
            <w:r w:rsidR="007663CC">
              <w:rPr>
                <w:rFonts w:cs="Calibri"/>
                <w:sz w:val="20"/>
                <w:szCs w:val="20"/>
                <w:lang w:val="es-ES"/>
              </w:rPr>
              <w:t xml:space="preserve">previamente </w:t>
            </w:r>
            <w:r>
              <w:rPr>
                <w:rFonts w:cs="Calibri"/>
                <w:sz w:val="20"/>
                <w:szCs w:val="20"/>
                <w:lang w:val="es-ES"/>
              </w:rPr>
              <w:t>una visión global de estas redes.</w:t>
            </w:r>
          </w:p>
          <w:p w:rsidR="00EA267D" w:rsidRDefault="00887DF1" w:rsidP="007663CC">
            <w:pPr>
              <w:spacing w:after="0" w:line="100" w:lineRule="atLeast"/>
              <w:jc w:val="both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 xml:space="preserve">Entre los conceptos y tecnologías específicas </w:t>
            </w:r>
            <w:r w:rsidR="007663CC">
              <w:rPr>
                <w:rFonts w:cs="Calibri"/>
                <w:sz w:val="20"/>
                <w:szCs w:val="20"/>
                <w:lang w:val="es-ES"/>
              </w:rPr>
              <w:t xml:space="preserve">de esta asignatura 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se encuentran las redes inalámbricas, los protocolos y mecanismos necesarios para el transporte de contenidos multimedia en redes de computadores,  seguridad en redes de computadores, </w:t>
            </w:r>
            <w:r w:rsidR="007663CC">
              <w:rPr>
                <w:rFonts w:cs="Calibri"/>
                <w:sz w:val="20"/>
                <w:szCs w:val="20"/>
                <w:lang w:val="es-ES"/>
              </w:rPr>
              <w:t xml:space="preserve">y 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redes de sensores inalámbricos. </w:t>
            </w:r>
            <w:r w:rsidR="007663CC">
              <w:rPr>
                <w:rFonts w:cs="Calibri"/>
                <w:sz w:val="20"/>
                <w:szCs w:val="20"/>
                <w:lang w:val="es-ES"/>
              </w:rPr>
              <w:t xml:space="preserve">Los estándares de televisión digital </w:t>
            </w:r>
            <w:r>
              <w:rPr>
                <w:rFonts w:cs="Calibri"/>
                <w:sz w:val="20"/>
                <w:szCs w:val="20"/>
                <w:lang w:val="es-ES"/>
              </w:rPr>
              <w:t>de libre recepción incluye</w:t>
            </w:r>
            <w:r w:rsidR="007663CC">
              <w:rPr>
                <w:rFonts w:cs="Calibri"/>
                <w:sz w:val="20"/>
                <w:szCs w:val="20"/>
                <w:lang w:val="es-ES"/>
              </w:rPr>
              <w:t>n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 aplicaciones interactivas que pueden interactuar con servicios Internet. Éstas también son analizadas y experimentadas en esta asignatura.</w:t>
            </w:r>
          </w:p>
          <w:p w:rsidR="00F802E0" w:rsidRDefault="00F802E0" w:rsidP="00D17E46">
            <w:p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  <w:lang w:val="es-ES"/>
              </w:rPr>
              <w:t>En esta asignatura también se entregan elementos para la</w:t>
            </w:r>
            <w:r w:rsidRPr="00D17E46">
              <w:rPr>
                <w:rFonts w:cs="Calibri"/>
                <w:sz w:val="20"/>
                <w:szCs w:val="20"/>
                <w:lang w:val="es-ES"/>
              </w:rPr>
              <w:t xml:space="preserve"> realización </w:t>
            </w:r>
            <w:r w:rsidR="00D17E46" w:rsidRPr="00D17E46">
              <w:rPr>
                <w:rFonts w:cs="Calibri"/>
                <w:sz w:val="20"/>
                <w:szCs w:val="20"/>
                <w:lang w:val="es-ES"/>
              </w:rPr>
              <w:t>de</w:t>
            </w:r>
            <w:r w:rsidRPr="00D17E46">
              <w:rPr>
                <w:rFonts w:cs="Calibri"/>
                <w:sz w:val="20"/>
                <w:szCs w:val="20"/>
                <w:lang w:val="es-ES"/>
              </w:rPr>
              <w:t xml:space="preserve"> búsqueda</w:t>
            </w:r>
            <w:r w:rsidR="00D17E46" w:rsidRPr="00D17E46">
              <w:rPr>
                <w:rFonts w:cs="Calibri"/>
                <w:sz w:val="20"/>
                <w:szCs w:val="20"/>
                <w:lang w:val="es-ES"/>
              </w:rPr>
              <w:t>s</w:t>
            </w:r>
            <w:r w:rsidRPr="00D17E46">
              <w:rPr>
                <w:rFonts w:cs="Calibri"/>
                <w:sz w:val="20"/>
                <w:szCs w:val="20"/>
                <w:lang w:val="es-ES"/>
              </w:rPr>
              <w:t xml:space="preserve"> del estado del </w:t>
            </w:r>
            <w:r w:rsidR="00D17E46" w:rsidRPr="00D17E46">
              <w:rPr>
                <w:rFonts w:cs="Calibri"/>
                <w:sz w:val="20"/>
                <w:szCs w:val="20"/>
                <w:lang w:val="es-ES"/>
              </w:rPr>
              <w:t>arte y la técnica sobre un tema y se desarrollan competencias</w:t>
            </w:r>
            <w:r w:rsidRPr="00D17E46">
              <w:rPr>
                <w:rFonts w:cs="Calibri"/>
                <w:sz w:val="20"/>
                <w:szCs w:val="20"/>
                <w:lang w:val="es-ES"/>
              </w:rPr>
              <w:t xml:space="preserve"> para leer y escribir artículos técnicos, y para presentar resultados técnicos.</w:t>
            </w:r>
          </w:p>
        </w:tc>
      </w:tr>
    </w:tbl>
    <w:p w:rsidR="00EA267D" w:rsidRDefault="00EA267D">
      <w:pPr>
        <w:spacing w:after="0" w:line="100" w:lineRule="atLeast"/>
        <w:jc w:val="both"/>
      </w:pPr>
    </w:p>
    <w:p w:rsidR="00EA267D" w:rsidRDefault="00887DF1">
      <w:pPr>
        <w:spacing w:after="0" w:line="100" w:lineRule="atLeast"/>
        <w:jc w:val="both"/>
      </w:pPr>
      <w:r>
        <w:rPr>
          <w:rFonts w:cs="Calibri"/>
          <w:b/>
          <w:sz w:val="20"/>
          <w:szCs w:val="20"/>
        </w:rPr>
        <w:t xml:space="preserve">Requisitos de entrada </w:t>
      </w:r>
      <w:r>
        <w:rPr>
          <w:rStyle w:val="Endnoteanchor"/>
        </w:rPr>
        <w:endnoteReference w:id="1"/>
      </w:r>
    </w:p>
    <w:tbl>
      <w:tblPr>
        <w:tblW w:w="0" w:type="auto"/>
        <w:tblInd w:w="-1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1"/>
      </w:tblGrid>
      <w:tr w:rsidR="00EA267D">
        <w:trPr>
          <w:trHeight w:val="423"/>
        </w:trPr>
        <w:tc>
          <w:tcPr>
            <w:tcW w:w="8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  <w:lang w:val="es-ES"/>
              </w:rPr>
              <w:t>Se requiere que los alumnos comprendan la estructura de las redes de computadores en su modelo de capas desde la capa aplicación a la capa de enlace de datos.</w:t>
            </w:r>
          </w:p>
          <w:p w:rsidR="00EA267D" w:rsidRDefault="00887DF1">
            <w:p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  <w:lang w:val="es-ES"/>
              </w:rPr>
              <w:t>Se requiere dominio del idioma inglés necesario para leer textos técnicos sobre redes de computadores.</w:t>
            </w:r>
          </w:p>
          <w:p w:rsidR="00EA267D" w:rsidRDefault="00887DF1">
            <w:p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  <w:lang w:val="es-ES"/>
              </w:rPr>
              <w:t xml:space="preserve">Se requiere alguna capacidad autodidacta </w:t>
            </w:r>
            <w:r w:rsidR="00D17E46">
              <w:rPr>
                <w:rFonts w:cs="Calibri"/>
                <w:sz w:val="20"/>
                <w:szCs w:val="20"/>
                <w:lang w:val="es-ES"/>
              </w:rPr>
              <w:t xml:space="preserve">básica 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para realizar un estudio independiente sobre un tema específico y actual sobre redes de computadores. </w:t>
            </w:r>
          </w:p>
        </w:tc>
      </w:tr>
    </w:tbl>
    <w:p w:rsidR="00EA267D" w:rsidRDefault="00EA267D">
      <w:pPr>
        <w:spacing w:after="0" w:line="100" w:lineRule="atLeast"/>
        <w:jc w:val="both"/>
      </w:pPr>
    </w:p>
    <w:p w:rsidR="00EA267D" w:rsidRDefault="00887DF1">
      <w:pPr>
        <w:spacing w:after="0" w:line="100" w:lineRule="atLeast"/>
        <w:jc w:val="both"/>
      </w:pPr>
      <w:r>
        <w:rPr>
          <w:rFonts w:cs="Calibri"/>
          <w:b/>
          <w:sz w:val="20"/>
          <w:szCs w:val="20"/>
        </w:rPr>
        <w:t>Contribución  al perfil de egreso</w:t>
      </w:r>
    </w:p>
    <w:tbl>
      <w:tblPr>
        <w:tblW w:w="0" w:type="auto"/>
        <w:tblInd w:w="-1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1"/>
      </w:tblGrid>
      <w:tr w:rsidR="00EA267D">
        <w:trPr>
          <w:trHeight w:val="423"/>
        </w:trPr>
        <w:tc>
          <w:tcPr>
            <w:tcW w:w="8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</w:rPr>
              <w:t>Competencias Genéricas:</w:t>
            </w:r>
          </w:p>
          <w:p w:rsidR="00EA267D" w:rsidRDefault="00887DF1">
            <w:pPr>
              <w:numPr>
                <w:ilvl w:val="0"/>
                <w:numId w:val="3"/>
              </w:num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</w:rPr>
              <w:t>Comunicarse de manera eficaz con terceros, en forma oral y escrita</w:t>
            </w:r>
          </w:p>
          <w:p w:rsidR="00EA267D" w:rsidRDefault="00887DF1">
            <w:pPr>
              <w:numPr>
                <w:ilvl w:val="0"/>
                <w:numId w:val="3"/>
              </w:num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</w:rPr>
              <w:t>Dirigir y administrar eficientemente proyectos, recursos y tiempo.</w:t>
            </w:r>
          </w:p>
          <w:p w:rsidR="00EA267D" w:rsidRDefault="00887DF1">
            <w:pPr>
              <w:numPr>
                <w:ilvl w:val="0"/>
                <w:numId w:val="3"/>
              </w:num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</w:rPr>
              <w:t>Desarrollar el autoaprendizaje, la educación permanente y continua.</w:t>
            </w:r>
          </w:p>
          <w:p w:rsidR="00EA267D" w:rsidRDefault="00887DF1">
            <w:pPr>
              <w:numPr>
                <w:ilvl w:val="0"/>
                <w:numId w:val="3"/>
              </w:num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</w:rPr>
              <w:t>Dominar el idioma Inglés, en los aspectos técnicos que involucra el desempeño de la profesión.</w:t>
            </w:r>
          </w:p>
          <w:p w:rsidR="00EA267D" w:rsidRDefault="00887DF1">
            <w:pPr>
              <w:numPr>
                <w:ilvl w:val="0"/>
                <w:numId w:val="3"/>
              </w:num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</w:rPr>
              <w:t>Habilidad teórica y metodológica para desarrollar la actividad de ingeniería en un contexto real.</w:t>
            </w:r>
          </w:p>
          <w:p w:rsidR="00EA267D" w:rsidRDefault="00887DF1">
            <w:p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</w:rPr>
              <w:t>Competencias específicas:</w:t>
            </w:r>
          </w:p>
          <w:p w:rsidR="00EA267D" w:rsidRDefault="00887DF1">
            <w:pPr>
              <w:numPr>
                <w:ilvl w:val="0"/>
                <w:numId w:val="4"/>
              </w:num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</w:rPr>
              <w:t>Capacidad para analizar y mantener servicios y aplicaciones multimedia en redes de computadores.</w:t>
            </w:r>
          </w:p>
          <w:p w:rsidR="00EA267D" w:rsidRDefault="00887DF1">
            <w:pPr>
              <w:numPr>
                <w:ilvl w:val="0"/>
                <w:numId w:val="4"/>
              </w:num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</w:rPr>
              <w:t>Capacidad para evaluar la seguridad de aplicaciones en red</w:t>
            </w:r>
          </w:p>
          <w:p w:rsidR="00EA267D" w:rsidRDefault="00887DF1">
            <w:pPr>
              <w:numPr>
                <w:ilvl w:val="0"/>
                <w:numId w:val="4"/>
              </w:num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  <w:lang w:val="es-ES"/>
              </w:rPr>
              <w:t>Capacidad para desarrollar soluciones en base a elementos autónomos conectados en red</w:t>
            </w:r>
          </w:p>
          <w:p w:rsidR="00EA267D" w:rsidRPr="00786F3E" w:rsidRDefault="00887DF1">
            <w:pPr>
              <w:numPr>
                <w:ilvl w:val="0"/>
                <w:numId w:val="4"/>
              </w:num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  <w:lang w:val="es-ES"/>
              </w:rPr>
              <w:t>Capacidad para desarrollar aplicaciones de televisión digital interactiva usando el Middleware GINGA.</w:t>
            </w:r>
          </w:p>
          <w:p w:rsidR="00786F3E" w:rsidRDefault="00786F3E">
            <w:pPr>
              <w:numPr>
                <w:ilvl w:val="0"/>
                <w:numId w:val="4"/>
              </w:num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  <w:lang w:val="es-ES"/>
              </w:rPr>
              <w:t>Capacidad para desarrollar investigación sobre un tema técnico.</w:t>
            </w:r>
          </w:p>
        </w:tc>
      </w:tr>
    </w:tbl>
    <w:p w:rsidR="00EA267D" w:rsidRDefault="00EA267D">
      <w:pPr>
        <w:spacing w:after="0" w:line="100" w:lineRule="atLeast"/>
        <w:jc w:val="both"/>
      </w:pPr>
    </w:p>
    <w:p w:rsidR="00EA267D" w:rsidRDefault="00887DF1">
      <w:pPr>
        <w:spacing w:after="0" w:line="100" w:lineRule="atLeast"/>
        <w:jc w:val="both"/>
      </w:pPr>
      <w:r>
        <w:rPr>
          <w:rFonts w:cs="Calibri"/>
          <w:b/>
          <w:sz w:val="20"/>
          <w:szCs w:val="20"/>
          <w:lang w:val="es-ES"/>
        </w:rPr>
        <w:t>Resultados de Aprendizaje que se esperan lograr en esta asignatura.</w:t>
      </w:r>
    </w:p>
    <w:tbl>
      <w:tblPr>
        <w:tblW w:w="0" w:type="auto"/>
        <w:tblInd w:w="-1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1"/>
      </w:tblGrid>
      <w:tr w:rsidR="00EA267D">
        <w:trPr>
          <w:trHeight w:val="423"/>
        </w:trPr>
        <w:tc>
          <w:tcPr>
            <w:tcW w:w="8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  <w:lang w:val="es-ES"/>
              </w:rPr>
              <w:lastRenderedPageBreak/>
              <w:t xml:space="preserve">Al aprobar la asignatura el alumno podrá: </w:t>
            </w:r>
          </w:p>
          <w:p w:rsidR="00EA267D" w:rsidRDefault="00887DF1">
            <w:pPr>
              <w:numPr>
                <w:ilvl w:val="0"/>
                <w:numId w:val="6"/>
              </w:num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  <w:lang w:val="es-ES"/>
              </w:rPr>
              <w:t>Mantener servicios multimedia en redes de computadores.</w:t>
            </w:r>
          </w:p>
          <w:p w:rsidR="00EA267D" w:rsidRDefault="00887DF1">
            <w:pPr>
              <w:numPr>
                <w:ilvl w:val="0"/>
                <w:numId w:val="6"/>
              </w:num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  <w:lang w:val="es-ES"/>
              </w:rPr>
              <w:t>Analizar la seguridad de servicios ofrecidos en red.</w:t>
            </w:r>
          </w:p>
          <w:p w:rsidR="00EA267D" w:rsidRDefault="00887DF1">
            <w:pPr>
              <w:numPr>
                <w:ilvl w:val="0"/>
                <w:numId w:val="6"/>
              </w:num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  <w:lang w:val="es-ES"/>
              </w:rPr>
              <w:t>Analizar, operar y diseñar, redes con enlaces inalámbricos de área local o amplia vía servicios de celulares.</w:t>
            </w:r>
          </w:p>
          <w:p w:rsidR="00EA267D" w:rsidRDefault="00887DF1">
            <w:pPr>
              <w:numPr>
                <w:ilvl w:val="0"/>
                <w:numId w:val="6"/>
              </w:num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  <w:lang w:val="es-ES"/>
              </w:rPr>
              <w:t>Desarrollar aplicaciones interactivas usando el Middleware GINGA.</w:t>
            </w:r>
          </w:p>
          <w:p w:rsidR="00EA267D" w:rsidRPr="0016480A" w:rsidRDefault="00887DF1">
            <w:pPr>
              <w:numPr>
                <w:ilvl w:val="0"/>
                <w:numId w:val="6"/>
              </w:num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  <w:lang w:val="es-ES"/>
              </w:rPr>
              <w:t>Participar en desarrollos con redes de sensores inalámbricos.</w:t>
            </w:r>
          </w:p>
          <w:p w:rsidR="0016480A" w:rsidRPr="0016480A" w:rsidRDefault="0016480A">
            <w:pPr>
              <w:numPr>
                <w:ilvl w:val="0"/>
                <w:numId w:val="6"/>
              </w:numPr>
              <w:spacing w:after="0" w:line="100" w:lineRule="atLeast"/>
              <w:jc w:val="both"/>
            </w:pPr>
            <w:r>
              <w:t>Realizar recopilación del estado del arte sobre un tema técnico.</w:t>
            </w:r>
          </w:p>
          <w:p w:rsidR="0016480A" w:rsidRDefault="0016480A">
            <w:pPr>
              <w:numPr>
                <w:ilvl w:val="0"/>
                <w:numId w:val="6"/>
              </w:num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  <w:lang w:val="es-ES"/>
              </w:rPr>
              <w:t>Presentar información en formato técnico-científico.</w:t>
            </w:r>
          </w:p>
        </w:tc>
      </w:tr>
    </w:tbl>
    <w:p w:rsidR="00EA267D" w:rsidRDefault="00EA267D">
      <w:pPr>
        <w:spacing w:after="0" w:line="100" w:lineRule="atLeast"/>
        <w:jc w:val="both"/>
      </w:pPr>
    </w:p>
    <w:p w:rsidR="00EA267D" w:rsidRDefault="00887DF1">
      <w:pPr>
        <w:spacing w:after="0" w:line="100" w:lineRule="atLeast"/>
        <w:jc w:val="both"/>
      </w:pPr>
      <w:r>
        <w:rPr>
          <w:rFonts w:cs="Calibri"/>
          <w:b/>
          <w:sz w:val="20"/>
          <w:szCs w:val="20"/>
          <w:lang w:val="es-ES"/>
        </w:rPr>
        <w:t>Contenidos temáticos</w:t>
      </w:r>
    </w:p>
    <w:tbl>
      <w:tblPr>
        <w:tblW w:w="0" w:type="auto"/>
        <w:tblInd w:w="-1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1"/>
      </w:tblGrid>
      <w:tr w:rsidR="00EA267D">
        <w:trPr>
          <w:trHeight w:val="423"/>
        </w:trPr>
        <w:tc>
          <w:tcPr>
            <w:tcW w:w="8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numPr>
                <w:ilvl w:val="0"/>
                <w:numId w:val="7"/>
              </w:numPr>
              <w:spacing w:after="0" w:line="100" w:lineRule="atLeast"/>
              <w:jc w:val="both"/>
            </w:pPr>
            <w:r>
              <w:rPr>
                <w:rFonts w:cs="Calibri"/>
                <w:color w:val="000000"/>
                <w:sz w:val="20"/>
                <w:szCs w:val="20"/>
                <w:lang w:val="es-ES"/>
              </w:rPr>
              <w:t>Redes inalámbricas y móviles: Protocolos y estándares de enlaces inalámbricos  de área local y extendida (celular). Movilidad en redes IP y redes de datos GSM.</w:t>
            </w:r>
          </w:p>
          <w:p w:rsidR="00EA267D" w:rsidRDefault="00887DF1">
            <w:pPr>
              <w:numPr>
                <w:ilvl w:val="0"/>
                <w:numId w:val="7"/>
              </w:numPr>
              <w:spacing w:after="0" w:line="100" w:lineRule="atLeast"/>
              <w:jc w:val="both"/>
            </w:pPr>
            <w:r>
              <w:rPr>
                <w:rFonts w:cs="Calibri"/>
                <w:color w:val="000000"/>
                <w:sz w:val="20"/>
                <w:szCs w:val="20"/>
                <w:lang w:val="es-ES"/>
              </w:rPr>
              <w:t>Multimedia en Redes de Computadores: streaming de audio y vídeo, caso telefonía IP, protocolos RTP, RTCP, SIP; redes de distribución de contenidos, mecanismos para proveer calidad de servicio.</w:t>
            </w:r>
          </w:p>
          <w:p w:rsidR="00EA267D" w:rsidRDefault="00887DF1">
            <w:pPr>
              <w:numPr>
                <w:ilvl w:val="0"/>
                <w:numId w:val="7"/>
              </w:numPr>
              <w:spacing w:after="0" w:line="100" w:lineRule="atLeast"/>
              <w:jc w:val="both"/>
            </w:pPr>
            <w:r>
              <w:rPr>
                <w:rFonts w:cs="Calibri"/>
                <w:color w:val="000000"/>
                <w:sz w:val="20"/>
                <w:szCs w:val="20"/>
                <w:lang w:val="es-ES"/>
              </w:rPr>
              <w:t>Televisión Digital Interactiva: Estándares de TV digital, ISDB-Tb, Arquitectura del Middleware GINGA, lenguajes ncl-lua, aplicaciones de TVD interactivas.</w:t>
            </w:r>
          </w:p>
          <w:p w:rsidR="00EA267D" w:rsidRDefault="00887DF1">
            <w:pPr>
              <w:numPr>
                <w:ilvl w:val="0"/>
                <w:numId w:val="7"/>
              </w:numPr>
              <w:spacing w:after="0" w:line="100" w:lineRule="atLeast"/>
              <w:jc w:val="both"/>
            </w:pPr>
            <w:r>
              <w:rPr>
                <w:rFonts w:cs="Calibri"/>
                <w:color w:val="000000"/>
                <w:sz w:val="20"/>
                <w:szCs w:val="20"/>
                <w:lang w:val="es-ES"/>
              </w:rPr>
              <w:t>Redes de sensores inalámbricos (WSN): Requerimientos de las WSN, Tecnologías, lenguajes de programación en WSN.</w:t>
            </w:r>
          </w:p>
          <w:p w:rsidR="00EA267D" w:rsidRDefault="00887DF1">
            <w:pPr>
              <w:numPr>
                <w:ilvl w:val="0"/>
                <w:numId w:val="7"/>
              </w:numPr>
              <w:spacing w:after="0" w:line="100" w:lineRule="atLeast"/>
              <w:jc w:val="both"/>
            </w:pPr>
            <w:r>
              <w:rPr>
                <w:rFonts w:cs="Calibri"/>
                <w:color w:val="000000"/>
                <w:sz w:val="20"/>
                <w:szCs w:val="20"/>
                <w:lang w:val="es-ES"/>
              </w:rPr>
              <w:t xml:space="preserve">Seguridad en Redes de Computadores: principios de criptografía, conexiones seguras (TCP), seguridad en redes locales inalámbricas, cortafuegos y sistemas  de detección de intrusión. </w:t>
            </w:r>
          </w:p>
        </w:tc>
      </w:tr>
    </w:tbl>
    <w:p w:rsidR="00EA267D" w:rsidRDefault="00EA267D">
      <w:pPr>
        <w:spacing w:after="0" w:line="100" w:lineRule="atLeast"/>
        <w:jc w:val="both"/>
      </w:pPr>
    </w:p>
    <w:p w:rsidR="00EA267D" w:rsidRDefault="00887DF1">
      <w:pPr>
        <w:spacing w:after="0" w:line="100" w:lineRule="atLeast"/>
        <w:jc w:val="both"/>
      </w:pPr>
      <w:r>
        <w:rPr>
          <w:rFonts w:cs="Calibri"/>
          <w:b/>
          <w:sz w:val="20"/>
          <w:szCs w:val="20"/>
        </w:rPr>
        <w:t>Metodología  de enseñanza y  aprendizaje.</w:t>
      </w:r>
    </w:p>
    <w:tbl>
      <w:tblPr>
        <w:tblW w:w="0" w:type="auto"/>
        <w:tblInd w:w="-1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1"/>
      </w:tblGrid>
      <w:tr w:rsidR="00EA267D">
        <w:trPr>
          <w:trHeight w:val="423"/>
        </w:trPr>
        <w:tc>
          <w:tcPr>
            <w:tcW w:w="8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numPr>
                <w:ilvl w:val="0"/>
                <w:numId w:val="5"/>
              </w:numPr>
              <w:spacing w:after="0" w:line="100" w:lineRule="atLeast"/>
            </w:pPr>
            <w:r>
              <w:rPr>
                <w:sz w:val="20"/>
                <w:szCs w:val="20"/>
              </w:rPr>
              <w:t>Clases expositivas</w:t>
            </w:r>
          </w:p>
          <w:p w:rsidR="00EA267D" w:rsidRDefault="00887DF1">
            <w:pPr>
              <w:numPr>
                <w:ilvl w:val="0"/>
                <w:numId w:val="5"/>
              </w:numPr>
              <w:spacing w:after="0" w:line="100" w:lineRule="atLeast"/>
            </w:pPr>
            <w:r>
              <w:rPr>
                <w:sz w:val="20"/>
                <w:szCs w:val="20"/>
              </w:rPr>
              <w:t>Aprendizaje basado en equipo (Team-Based Learning)</w:t>
            </w:r>
          </w:p>
          <w:p w:rsidR="00EA267D" w:rsidRDefault="00887DF1">
            <w:pPr>
              <w:numPr>
                <w:ilvl w:val="0"/>
                <w:numId w:val="5"/>
              </w:numPr>
              <w:spacing w:after="0" w:line="100" w:lineRule="atLeast"/>
            </w:pPr>
            <w:r>
              <w:rPr>
                <w:sz w:val="20"/>
                <w:szCs w:val="20"/>
              </w:rPr>
              <w:t>Resolución grupal de tarea de aplicación de alguno de los temas del curso.</w:t>
            </w:r>
          </w:p>
          <w:p w:rsidR="00EA267D" w:rsidRDefault="00887DF1">
            <w:pPr>
              <w:numPr>
                <w:ilvl w:val="0"/>
                <w:numId w:val="5"/>
              </w:numPr>
              <w:spacing w:after="0" w:line="100" w:lineRule="atLeast"/>
            </w:pPr>
            <w:r>
              <w:rPr>
                <w:sz w:val="20"/>
                <w:szCs w:val="20"/>
              </w:rPr>
              <w:t>Estudio, síntesis, preparación de reporte y demostración de un</w:t>
            </w:r>
            <w:r w:rsidR="0016480A">
              <w:rPr>
                <w:sz w:val="20"/>
                <w:szCs w:val="20"/>
              </w:rPr>
              <w:t xml:space="preserve"> tema de investigación actual e</w:t>
            </w:r>
            <w:r>
              <w:rPr>
                <w:sz w:val="20"/>
                <w:szCs w:val="20"/>
              </w:rPr>
              <w:t>n redes de computadores</w:t>
            </w:r>
          </w:p>
          <w:p w:rsidR="00EA267D" w:rsidRDefault="00887DF1">
            <w:pPr>
              <w:numPr>
                <w:ilvl w:val="0"/>
                <w:numId w:val="5"/>
              </w:num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  <w:lang w:val="es-ES"/>
              </w:rPr>
              <w:t>Presentaciones y demostraciones de alumnos</w:t>
            </w:r>
          </w:p>
        </w:tc>
      </w:tr>
    </w:tbl>
    <w:p w:rsidR="00EA267D" w:rsidRDefault="00EA267D">
      <w:pPr>
        <w:spacing w:after="0" w:line="100" w:lineRule="atLeast"/>
        <w:jc w:val="both"/>
      </w:pPr>
    </w:p>
    <w:p w:rsidR="00EA267D" w:rsidRDefault="00887DF1">
      <w:pPr>
        <w:spacing w:after="0" w:line="100" w:lineRule="atLeast"/>
        <w:jc w:val="both"/>
      </w:pPr>
      <w:r>
        <w:rPr>
          <w:rFonts w:cs="Calibri"/>
          <w:b/>
          <w:sz w:val="20"/>
          <w:szCs w:val="20"/>
        </w:rPr>
        <w:t>E</w:t>
      </w:r>
      <w:r>
        <w:rPr>
          <w:rFonts w:cs="Calibri"/>
          <w:b/>
          <w:sz w:val="20"/>
          <w:szCs w:val="20"/>
          <w:lang w:val="es-ES"/>
        </w:rPr>
        <w:t xml:space="preserve">valuación y calificación de la asignatura. </w:t>
      </w:r>
      <w:r>
        <w:rPr>
          <w:rFonts w:cs="Calibri"/>
          <w:sz w:val="20"/>
          <w:szCs w:val="20"/>
          <w:lang w:val="es-ES"/>
        </w:rPr>
        <w:t>(Ajustado a Reglamento Institucional-Rglto. N°1)</w:t>
      </w:r>
    </w:p>
    <w:p w:rsidR="00EA267D" w:rsidRDefault="00EA267D">
      <w:pPr>
        <w:spacing w:after="0" w:line="100" w:lineRule="atLeast"/>
        <w:jc w:val="both"/>
      </w:pPr>
    </w:p>
    <w:tbl>
      <w:tblPr>
        <w:tblW w:w="0" w:type="auto"/>
        <w:tblInd w:w="-1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5"/>
        <w:gridCol w:w="6016"/>
      </w:tblGrid>
      <w:tr w:rsidR="00EA267D">
        <w:trPr>
          <w:trHeight w:val="302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r>
              <w:rPr>
                <w:rFonts w:cs="Calibri"/>
                <w:sz w:val="20"/>
                <w:szCs w:val="20"/>
                <w:lang w:val="es-ES"/>
              </w:rPr>
              <w:t xml:space="preserve">Requisitos de aprobación y calificación </w:t>
            </w:r>
            <w:r>
              <w:rPr>
                <w:rStyle w:val="Endnoteanchor"/>
              </w:rPr>
              <w:endnoteReference w:id="2"/>
            </w:r>
          </w:p>
        </w:tc>
        <w:tc>
          <w:tcPr>
            <w:tcW w:w="6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</w:pPr>
            <w:r>
              <w:rPr>
                <w:rFonts w:cs="Calibri"/>
                <w:b/>
                <w:i/>
                <w:color w:val="548DD4"/>
                <w:sz w:val="20"/>
                <w:szCs w:val="20"/>
                <w:lang w:val="es-ES"/>
              </w:rPr>
              <w:t>Nota_Fin</w:t>
            </w:r>
            <w:r w:rsidR="0016480A">
              <w:rPr>
                <w:rFonts w:cs="Calibri"/>
                <w:b/>
                <w:i/>
                <w:color w:val="548DD4"/>
                <w:sz w:val="20"/>
                <w:szCs w:val="20"/>
                <w:lang w:val="es-ES"/>
              </w:rPr>
              <w:t>al=0.15*Promedio_Lecturas + 0.45</w:t>
            </w:r>
            <w:r>
              <w:rPr>
                <w:rFonts w:cs="Calibri"/>
                <w:b/>
                <w:i/>
                <w:color w:val="548DD4"/>
                <w:sz w:val="20"/>
                <w:szCs w:val="20"/>
                <w:lang w:val="es-ES"/>
              </w:rPr>
              <w:t>*Certámenes+0.15</w:t>
            </w:r>
            <w:r w:rsidR="00826C51">
              <w:rPr>
                <w:rFonts w:cs="Calibri"/>
                <w:b/>
                <w:i/>
                <w:color w:val="548DD4"/>
                <w:sz w:val="20"/>
                <w:szCs w:val="20"/>
                <w:lang w:val="es-ES"/>
              </w:rPr>
              <w:t xml:space="preserve"> </w:t>
            </w:r>
            <w:r>
              <w:rPr>
                <w:rFonts w:cs="Calibri"/>
                <w:b/>
                <w:i/>
                <w:color w:val="548DD4"/>
                <w:sz w:val="20"/>
                <w:szCs w:val="20"/>
                <w:lang w:val="es-ES"/>
              </w:rPr>
              <w:t>*Investigación</w:t>
            </w:r>
            <w:r w:rsidR="00826C51">
              <w:rPr>
                <w:rFonts w:cs="Calibri"/>
                <w:b/>
                <w:i/>
                <w:color w:val="548DD4"/>
                <w:sz w:val="20"/>
                <w:szCs w:val="20"/>
                <w:lang w:val="es-ES"/>
              </w:rPr>
              <w:t xml:space="preserve"> </w:t>
            </w:r>
            <w:r>
              <w:rPr>
                <w:rFonts w:cs="Calibri"/>
                <w:b/>
                <w:i/>
                <w:color w:val="548DD4"/>
                <w:sz w:val="20"/>
                <w:szCs w:val="20"/>
                <w:lang w:val="es-ES"/>
              </w:rPr>
              <w:t>+</w:t>
            </w:r>
            <w:r w:rsidR="00826C51">
              <w:rPr>
                <w:rFonts w:cs="Calibri"/>
                <w:b/>
                <w:i/>
                <w:color w:val="548DD4"/>
                <w:sz w:val="20"/>
                <w:szCs w:val="20"/>
                <w:lang w:val="es-ES"/>
              </w:rPr>
              <w:t xml:space="preserve"> </w:t>
            </w:r>
            <w:r w:rsidR="0016480A">
              <w:rPr>
                <w:rFonts w:cs="Calibri"/>
                <w:b/>
                <w:i/>
                <w:color w:val="548DD4"/>
                <w:sz w:val="20"/>
                <w:szCs w:val="20"/>
                <w:lang w:val="es-ES"/>
              </w:rPr>
              <w:t>0.15*Estudio_de_papers</w:t>
            </w:r>
            <w:r w:rsidR="00826C51">
              <w:rPr>
                <w:rFonts w:cs="Calibri"/>
                <w:b/>
                <w:i/>
                <w:color w:val="548DD4"/>
                <w:sz w:val="20"/>
                <w:szCs w:val="20"/>
                <w:lang w:val="es-ES"/>
              </w:rPr>
              <w:t xml:space="preserve"> </w:t>
            </w:r>
            <w:r w:rsidR="0016480A">
              <w:rPr>
                <w:rFonts w:cs="Calibri"/>
                <w:b/>
                <w:i/>
                <w:color w:val="548DD4"/>
                <w:sz w:val="20"/>
                <w:szCs w:val="20"/>
                <w:lang w:val="es-ES"/>
              </w:rPr>
              <w:t>+</w:t>
            </w:r>
            <w:r w:rsidR="00826C51">
              <w:rPr>
                <w:rFonts w:cs="Calibri"/>
                <w:b/>
                <w:i/>
                <w:color w:val="548DD4"/>
                <w:sz w:val="20"/>
                <w:szCs w:val="20"/>
                <w:lang w:val="es-ES"/>
              </w:rPr>
              <w:t xml:space="preserve"> </w:t>
            </w:r>
            <w:r>
              <w:rPr>
                <w:rFonts w:cs="Calibri"/>
                <w:b/>
                <w:i/>
                <w:color w:val="548DD4"/>
                <w:sz w:val="20"/>
                <w:szCs w:val="20"/>
                <w:lang w:val="es-ES"/>
              </w:rPr>
              <w:t>0.1*tarea_experimental</w:t>
            </w:r>
          </w:p>
          <w:p w:rsidR="00EA267D" w:rsidRDefault="00887DF1">
            <w:pPr>
              <w:spacing w:after="0" w:line="100" w:lineRule="atLeast"/>
            </w:pPr>
            <w:r>
              <w:rPr>
                <w:rFonts w:cs="Calibri"/>
                <w:b/>
                <w:i/>
                <w:color w:val="548DD4"/>
                <w:sz w:val="20"/>
                <w:szCs w:val="20"/>
                <w:lang w:val="es-ES"/>
              </w:rPr>
              <w:t>Promedio_Lecturas: Promedio de evaluaciones individuales y grupales de lecturas (team-based learning).</w:t>
            </w:r>
          </w:p>
        </w:tc>
      </w:tr>
    </w:tbl>
    <w:p w:rsidR="00EA267D" w:rsidRDefault="00EA267D">
      <w:pPr>
        <w:spacing w:after="0" w:line="100" w:lineRule="atLeast"/>
        <w:jc w:val="both"/>
      </w:pPr>
    </w:p>
    <w:p w:rsidR="00EA267D" w:rsidRDefault="00887DF1">
      <w:pPr>
        <w:spacing w:after="0" w:line="100" w:lineRule="atLeast"/>
        <w:jc w:val="both"/>
      </w:pPr>
      <w:r>
        <w:rPr>
          <w:rFonts w:cs="Calibri"/>
          <w:b/>
          <w:sz w:val="20"/>
          <w:szCs w:val="20"/>
          <w:lang w:val="es-ES"/>
        </w:rPr>
        <w:t>Recursos para el aprendizaje.</w:t>
      </w:r>
      <w:r>
        <w:rPr>
          <w:rFonts w:cs="Calibri"/>
          <w:sz w:val="20"/>
          <w:szCs w:val="20"/>
          <w:lang w:val="es-ES"/>
        </w:rPr>
        <w:t xml:space="preserve"> </w:t>
      </w:r>
    </w:p>
    <w:p w:rsidR="00EA267D" w:rsidRDefault="00887DF1">
      <w:pPr>
        <w:spacing w:after="0" w:line="100" w:lineRule="atLeast"/>
        <w:jc w:val="both"/>
      </w:pPr>
      <w:r>
        <w:rPr>
          <w:rFonts w:cs="Calibri"/>
          <w:sz w:val="20"/>
          <w:szCs w:val="20"/>
          <w:lang w:val="es-ES"/>
        </w:rPr>
        <w:t>Bibliografía:</w:t>
      </w:r>
    </w:p>
    <w:tbl>
      <w:tblPr>
        <w:tblW w:w="0" w:type="auto"/>
        <w:tblInd w:w="-1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5"/>
        <w:gridCol w:w="5954"/>
      </w:tblGrid>
      <w:tr w:rsidR="00EA267D">
        <w:trPr>
          <w:trHeight w:val="302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  <w:lang w:val="es-ES"/>
              </w:rPr>
              <w:t xml:space="preserve">Texto Guía 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  <w:lang w:val="es-ES"/>
              </w:rPr>
              <w:t xml:space="preserve">James F. Kurose and Keith W. Ross, "Computer Networking: A top-Down Approach", Addison Wesley, </w:t>
            </w:r>
            <w:r w:rsidR="007B1F64">
              <w:rPr>
                <w:rFonts w:cs="Calibri"/>
                <w:sz w:val="20"/>
                <w:szCs w:val="20"/>
                <w:lang w:val="es-ES"/>
              </w:rPr>
              <w:t>Six</w:t>
            </w:r>
            <w:r>
              <w:rPr>
                <w:rFonts w:cs="Calibri"/>
                <w:sz w:val="20"/>
                <w:szCs w:val="20"/>
                <w:lang w:val="es-ES"/>
              </w:rPr>
              <w:t>th Edition, 201</w:t>
            </w:r>
            <w:r w:rsidR="007B1F64">
              <w:rPr>
                <w:rFonts w:cs="Calibri"/>
                <w:sz w:val="20"/>
                <w:szCs w:val="20"/>
                <w:lang w:val="es-ES"/>
              </w:rPr>
              <w:t>2</w:t>
            </w:r>
          </w:p>
          <w:p w:rsidR="00EA267D" w:rsidRDefault="00887DF1">
            <w:pPr>
              <w:spacing w:after="0" w:line="100" w:lineRule="atLeast"/>
              <w:jc w:val="both"/>
            </w:pPr>
            <w:r>
              <w:rPr>
                <w:rFonts w:cs="Calibri"/>
                <w:sz w:val="20"/>
                <w:szCs w:val="20"/>
                <w:lang w:val="es-ES"/>
              </w:rPr>
              <w:t xml:space="preserve">Artículos de congresos y revistas, por ejemplo de </w:t>
            </w:r>
            <w:hyperlink r:id="rId7">
              <w:r>
                <w:rPr>
                  <w:rStyle w:val="InternetLink"/>
                  <w:rFonts w:cs="Calibri"/>
                  <w:sz w:val="20"/>
                  <w:szCs w:val="20"/>
                  <w:lang w:val="es-ES"/>
                </w:rPr>
                <w:t>http://ieeexplore.ieee.org</w:t>
              </w:r>
            </w:hyperlink>
          </w:p>
        </w:tc>
      </w:tr>
      <w:tr w:rsidR="00EA267D">
        <w:trPr>
          <w:trHeight w:val="302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</w:pPr>
            <w:r>
              <w:rPr>
                <w:rFonts w:cs="Calibri"/>
                <w:sz w:val="20"/>
                <w:szCs w:val="20"/>
                <w:lang w:val="es-ES"/>
              </w:rPr>
              <w:t>Complementaria u Opcional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EA267D">
            <w:pPr>
              <w:spacing w:after="0" w:line="100" w:lineRule="atLeast"/>
              <w:jc w:val="both"/>
            </w:pPr>
          </w:p>
        </w:tc>
      </w:tr>
    </w:tbl>
    <w:p w:rsidR="00EA267D" w:rsidRDefault="00EA267D">
      <w:pPr>
        <w:pStyle w:val="Prrafodelista"/>
        <w:spacing w:after="0" w:line="100" w:lineRule="atLeast"/>
        <w:ind w:left="1080"/>
      </w:pPr>
    </w:p>
    <w:p w:rsidR="00EA267D" w:rsidRDefault="00EA267D">
      <w:pPr>
        <w:pStyle w:val="Prrafodelista"/>
        <w:spacing w:after="0" w:line="100" w:lineRule="atLeast"/>
        <w:ind w:left="1080"/>
      </w:pPr>
    </w:p>
    <w:p w:rsidR="00EA267D" w:rsidRDefault="00887DF1">
      <w:pPr>
        <w:pStyle w:val="Prrafodelista"/>
        <w:numPr>
          <w:ilvl w:val="0"/>
          <w:numId w:val="2"/>
        </w:numPr>
        <w:spacing w:after="0" w:line="100" w:lineRule="atLeast"/>
      </w:pPr>
      <w:r>
        <w:rPr>
          <w:rFonts w:eastAsia="Times New Roman" w:cs="Calibri"/>
          <w:b/>
          <w:sz w:val="20"/>
          <w:szCs w:val="20"/>
          <w:lang w:val="es-ES" w:eastAsia="es-ES"/>
        </w:rPr>
        <w:t xml:space="preserve">CÁLCULO </w:t>
      </w:r>
      <w:r>
        <w:rPr>
          <w:rStyle w:val="Endnoteanchor"/>
        </w:rPr>
        <w:endnoteReference w:id="3"/>
      </w:r>
      <w:r>
        <w:rPr>
          <w:rFonts w:eastAsia="Times New Roman" w:cs="Calibri"/>
          <w:b/>
          <w:sz w:val="20"/>
          <w:szCs w:val="20"/>
          <w:lang w:val="es-ES" w:eastAsia="es-ES"/>
        </w:rPr>
        <w:t>DE CANTIDAD DE HORAS DE DEDICACIÓN- (SCT-Chile)- CUADRO RESUMEN DE LA ASIGNATURA.</w:t>
      </w:r>
    </w:p>
    <w:p w:rsidR="00EA267D" w:rsidRDefault="00EA267D">
      <w:pPr>
        <w:spacing w:after="0" w:line="100" w:lineRule="atLeast"/>
      </w:pPr>
    </w:p>
    <w:tbl>
      <w:tblPr>
        <w:tblW w:w="0" w:type="auto"/>
        <w:tblInd w:w="-17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0"/>
        <w:gridCol w:w="2250"/>
        <w:gridCol w:w="2251"/>
        <w:gridCol w:w="2250"/>
      </w:tblGrid>
      <w:tr w:rsidR="00EA267D">
        <w:trPr>
          <w:trHeight w:val="315"/>
        </w:trPr>
        <w:tc>
          <w:tcPr>
            <w:tcW w:w="22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shd w:val="clear" w:color="auto" w:fill="00FFFF"/>
              </w:rPr>
              <w:br/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t xml:space="preserve">ACTIVIDAD </w:t>
            </w:r>
            <w:r>
              <w:rPr>
                <w:rStyle w:val="Endnoteanchor"/>
              </w:rPr>
              <w:endnoteReference w:id="4"/>
            </w:r>
          </w:p>
        </w:tc>
        <w:tc>
          <w:tcPr>
            <w:tcW w:w="67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t>Cantidad de horas de dedicación</w:t>
            </w:r>
          </w:p>
        </w:tc>
      </w:tr>
      <w:tr w:rsidR="00EA267D">
        <w:trPr>
          <w:trHeight w:val="315"/>
        </w:trPr>
        <w:tc>
          <w:tcPr>
            <w:tcW w:w="22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EA267D">
            <w:pPr>
              <w:spacing w:after="0" w:line="100" w:lineRule="atLeast"/>
              <w:jc w:val="center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t>Cantidad de horas por semana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t>Cantidad de semanas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t>Cantidad total de horas</w:t>
            </w:r>
          </w:p>
        </w:tc>
      </w:tr>
      <w:tr w:rsidR="00EA267D">
        <w:trPr>
          <w:trHeight w:val="113"/>
        </w:trPr>
        <w:tc>
          <w:tcPr>
            <w:tcW w:w="90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lastRenderedPageBreak/>
              <w:t>PRESENCIAL</w:t>
            </w:r>
          </w:p>
        </w:tc>
      </w:tr>
      <w:tr w:rsidR="00EA267D">
        <w:trPr>
          <w:trHeight w:val="146"/>
        </w:trPr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Cátedra o Clases teóricas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3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26C5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12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26C5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36</w:t>
            </w:r>
          </w:p>
        </w:tc>
      </w:tr>
      <w:tr w:rsidR="00EA267D">
        <w:trPr>
          <w:trHeight w:val="146"/>
        </w:trPr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Ayudantía/Ejercicios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0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0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0</w:t>
            </w:r>
          </w:p>
        </w:tc>
      </w:tr>
      <w:tr w:rsidR="00EA267D">
        <w:trPr>
          <w:trHeight w:val="146"/>
        </w:trPr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Visitas industriales  (de Campo)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0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0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0</w:t>
            </w:r>
          </w:p>
        </w:tc>
      </w:tr>
      <w:tr w:rsidR="00EA267D">
        <w:trPr>
          <w:trHeight w:val="146"/>
        </w:trPr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Laboratorios / Taller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0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0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0</w:t>
            </w:r>
          </w:p>
        </w:tc>
      </w:tr>
      <w:tr w:rsidR="00EA267D">
        <w:trPr>
          <w:trHeight w:val="146"/>
        </w:trPr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Evaluaciones (certámenes, otros) 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1,5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3</w:t>
            </w:r>
          </w:p>
        </w:tc>
      </w:tr>
      <w:tr w:rsidR="00EA267D">
        <w:trPr>
          <w:trHeight w:val="207"/>
        </w:trPr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Otras (Team-based learning)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0,6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5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3</w:t>
            </w:r>
          </w:p>
        </w:tc>
      </w:tr>
      <w:tr w:rsidR="00EA267D">
        <w:trPr>
          <w:trHeight w:val="207"/>
        </w:trPr>
        <w:tc>
          <w:tcPr>
            <w:tcW w:w="22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</w:pPr>
            <w:r>
              <w:rPr>
                <w:color w:val="000000"/>
              </w:rPr>
              <w:t>Otras (presentaciones)</w:t>
            </w:r>
          </w:p>
        </w:tc>
        <w:tc>
          <w:tcPr>
            <w:tcW w:w="22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3</w:t>
            </w:r>
          </w:p>
        </w:tc>
        <w:tc>
          <w:tcPr>
            <w:tcW w:w="22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26C5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3</w:t>
            </w:r>
          </w:p>
        </w:tc>
        <w:tc>
          <w:tcPr>
            <w:tcW w:w="22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26C5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9</w:t>
            </w:r>
          </w:p>
        </w:tc>
      </w:tr>
      <w:tr w:rsidR="00EA267D">
        <w:trPr>
          <w:trHeight w:val="144"/>
        </w:trPr>
        <w:tc>
          <w:tcPr>
            <w:tcW w:w="90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t>NO PRESENCIAL</w:t>
            </w:r>
          </w:p>
        </w:tc>
      </w:tr>
      <w:tr w:rsidR="00EA267D">
        <w:trPr>
          <w:trHeight w:val="159"/>
        </w:trPr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both"/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Ayudantía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0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0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0</w:t>
            </w:r>
          </w:p>
        </w:tc>
      </w:tr>
      <w:tr w:rsidR="00EA267D">
        <w:trPr>
          <w:trHeight w:val="194"/>
        </w:trPr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both"/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Tareas obligatorias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5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20</w:t>
            </w:r>
          </w:p>
        </w:tc>
      </w:tr>
      <w:tr w:rsidR="00EA267D">
        <w:trPr>
          <w:trHeight w:val="240"/>
        </w:trPr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both"/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Estudio Personal (Individual o grupal)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26C5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6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15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26C5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90</w:t>
            </w:r>
          </w:p>
        </w:tc>
      </w:tr>
      <w:tr w:rsidR="00EA267D">
        <w:trPr>
          <w:trHeight w:val="240"/>
        </w:trPr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both"/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Otras (Especificar)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0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0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0</w:t>
            </w:r>
          </w:p>
        </w:tc>
      </w:tr>
      <w:tr w:rsidR="00EA267D">
        <w:trPr>
          <w:trHeight w:val="272"/>
        </w:trPr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TOTAL (HORAS RELOJ)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EA267D">
            <w:pPr>
              <w:spacing w:after="0" w:line="100" w:lineRule="atLeast"/>
            </w:pP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EA267D">
            <w:pPr>
              <w:spacing w:after="0" w:line="100" w:lineRule="atLeast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26C51">
            <w:pPr>
              <w:spacing w:after="0" w:line="100" w:lineRule="atLeast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shd w:val="clear" w:color="auto" w:fill="00FFFF"/>
              </w:rPr>
              <w:t>161</w:t>
            </w:r>
          </w:p>
        </w:tc>
      </w:tr>
      <w:tr w:rsidR="00EA267D">
        <w:trPr>
          <w:trHeight w:val="216"/>
        </w:trPr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87DF1">
            <w:pPr>
              <w:spacing w:after="0" w:line="100" w:lineRule="atLeast"/>
              <w:jc w:val="right"/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Número total en CRÉDITOS TRANSFERIBLES </w:t>
            </w:r>
          </w:p>
        </w:tc>
        <w:tc>
          <w:tcPr>
            <w:tcW w:w="67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67D" w:rsidRDefault="00826C51" w:rsidP="00826C51">
            <w:pPr>
              <w:spacing w:after="0" w:line="100" w:lineRule="atLeast"/>
              <w:jc w:val="center"/>
            </w:pPr>
            <w:r>
              <w:t>5</w:t>
            </w:r>
          </w:p>
        </w:tc>
      </w:tr>
    </w:tbl>
    <w:p w:rsidR="00EA267D" w:rsidRDefault="00EA267D">
      <w:pPr>
        <w:spacing w:after="0"/>
        <w:ind w:right="-568"/>
      </w:pPr>
    </w:p>
    <w:p w:rsidR="00EA267D" w:rsidRDefault="00EA267D">
      <w:pPr>
        <w:spacing w:after="0"/>
        <w:ind w:right="-568"/>
      </w:pPr>
    </w:p>
    <w:p w:rsidR="00EA267D" w:rsidRDefault="00EA267D">
      <w:pPr>
        <w:spacing w:after="0"/>
        <w:ind w:right="-568"/>
      </w:pPr>
    </w:p>
    <w:p w:rsidR="00EA267D" w:rsidRDefault="00EA267D">
      <w:pPr>
        <w:spacing w:after="0"/>
        <w:ind w:right="-568"/>
      </w:pPr>
    </w:p>
    <w:p w:rsidR="00EA267D" w:rsidRDefault="00EA267D">
      <w:pPr>
        <w:spacing w:after="0"/>
        <w:ind w:right="-568"/>
      </w:pPr>
    </w:p>
    <w:p w:rsidR="00EA267D" w:rsidRDefault="00EA267D">
      <w:pPr>
        <w:spacing w:after="0"/>
        <w:ind w:right="-568"/>
      </w:pPr>
    </w:p>
    <w:p w:rsidR="00EA267D" w:rsidRDefault="00EA267D">
      <w:pPr>
        <w:spacing w:after="0"/>
        <w:ind w:right="-568"/>
      </w:pPr>
    </w:p>
    <w:p w:rsidR="00EA267D" w:rsidRDefault="00EA267D">
      <w:pPr>
        <w:spacing w:after="0"/>
        <w:ind w:right="-568"/>
      </w:pPr>
    </w:p>
    <w:p w:rsidR="00EA267D" w:rsidRDefault="00EA267D">
      <w:pPr>
        <w:spacing w:after="0"/>
        <w:ind w:right="-568"/>
      </w:pPr>
    </w:p>
    <w:p w:rsidR="00EA267D" w:rsidRDefault="00EA267D">
      <w:pPr>
        <w:spacing w:after="0"/>
        <w:ind w:right="-568"/>
      </w:pPr>
    </w:p>
    <w:p w:rsidR="00EA267D" w:rsidRDefault="00EA267D">
      <w:pPr>
        <w:spacing w:after="0"/>
        <w:ind w:right="-568"/>
      </w:pPr>
    </w:p>
    <w:p w:rsidR="00EA267D" w:rsidRDefault="00EA267D">
      <w:pPr>
        <w:spacing w:after="0"/>
        <w:ind w:right="-568"/>
      </w:pPr>
    </w:p>
    <w:p w:rsidR="00EA267D" w:rsidRDefault="00EA267D">
      <w:pPr>
        <w:spacing w:after="0"/>
        <w:ind w:right="-568"/>
      </w:pPr>
    </w:p>
    <w:p w:rsidR="00EA267D" w:rsidRDefault="00EA267D">
      <w:pPr>
        <w:spacing w:after="0"/>
        <w:ind w:right="-568"/>
      </w:pPr>
    </w:p>
    <w:p w:rsidR="00EA267D" w:rsidRDefault="00EA267D">
      <w:pPr>
        <w:spacing w:after="0"/>
        <w:ind w:right="-568"/>
      </w:pPr>
    </w:p>
    <w:p w:rsidR="00EA267D" w:rsidRDefault="00EA267D">
      <w:pPr>
        <w:spacing w:after="0"/>
        <w:ind w:right="-568"/>
      </w:pPr>
    </w:p>
    <w:p w:rsidR="00EA267D" w:rsidRDefault="00EA267D">
      <w:pPr>
        <w:spacing w:after="0"/>
        <w:ind w:right="-568"/>
      </w:pPr>
    </w:p>
    <w:p w:rsidR="00EA267D" w:rsidRDefault="00EA267D">
      <w:pPr>
        <w:spacing w:after="0"/>
        <w:ind w:right="-568"/>
      </w:pPr>
    </w:p>
    <w:p w:rsidR="00EA267D" w:rsidRDefault="00EA267D">
      <w:pPr>
        <w:spacing w:after="0"/>
        <w:ind w:right="-568"/>
      </w:pPr>
    </w:p>
    <w:p w:rsidR="00EA267D" w:rsidRDefault="00EA267D">
      <w:pPr>
        <w:spacing w:after="0"/>
        <w:ind w:right="-568"/>
      </w:pPr>
    </w:p>
    <w:p w:rsidR="00EA267D" w:rsidRDefault="00EA267D">
      <w:pPr>
        <w:spacing w:after="0"/>
        <w:ind w:right="-568"/>
      </w:pPr>
    </w:p>
    <w:p w:rsidR="00EA267D" w:rsidRDefault="00EA267D">
      <w:pPr>
        <w:spacing w:after="0"/>
        <w:ind w:right="-568"/>
      </w:pPr>
    </w:p>
    <w:p w:rsidR="00EA267D" w:rsidRDefault="00887DF1">
      <w:pPr>
        <w:spacing w:after="0"/>
        <w:ind w:right="-568"/>
      </w:pPr>
      <w:r>
        <w:rPr>
          <w:rFonts w:cs="Calibri"/>
          <w:b/>
          <w:szCs w:val="20"/>
        </w:rPr>
        <w:t>Orientaciones para completar el formato.</w:t>
      </w:r>
    </w:p>
    <w:sectPr w:rsidR="00EA267D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9CF" w:rsidRDefault="004619CF">
      <w:r>
        <w:separator/>
      </w:r>
    </w:p>
  </w:endnote>
  <w:endnote w:type="continuationSeparator" w:id="0">
    <w:p w:rsidR="004619CF" w:rsidRDefault="004619CF">
      <w:r>
        <w:continuationSeparator/>
      </w:r>
    </w:p>
  </w:endnote>
  <w:endnote w:id="1">
    <w:p w:rsidR="00EA267D" w:rsidRDefault="00887DF1">
      <w:pPr>
        <w:pStyle w:val="Textonotaalfinal"/>
      </w:pPr>
      <w:r>
        <w:rPr>
          <w:rStyle w:val="Refdenotaalfinal"/>
          <w:sz w:val="24"/>
        </w:rPr>
        <w:endnoteRef/>
      </w:r>
      <w:r>
        <w:rPr>
          <w:rStyle w:val="Refdenotaalfinal"/>
          <w:sz w:val="24"/>
        </w:rPr>
        <w:tab/>
      </w:r>
      <w:r>
        <w:rPr>
          <w:rStyle w:val="Refdenotaalfinal"/>
          <w:sz w:val="24"/>
        </w:rPr>
        <w:tab/>
      </w:r>
      <w:r>
        <w:rPr>
          <w:sz w:val="24"/>
        </w:rPr>
        <w:t xml:space="preserve"> Habilidades, capacidades, conocimientos previos que serán exigibles para cursar esta asignatura.</w:t>
      </w:r>
    </w:p>
  </w:endnote>
  <w:endnote w:id="2">
    <w:p w:rsidR="00EA267D" w:rsidRDefault="00887DF1">
      <w:pPr>
        <w:pStyle w:val="Endnote"/>
      </w:pPr>
      <w:r>
        <w:rPr>
          <w:sz w:val="24"/>
          <w:szCs w:val="22"/>
        </w:rPr>
        <w:endnoteRef/>
      </w:r>
      <w:r>
        <w:rPr>
          <w:sz w:val="24"/>
          <w:szCs w:val="22"/>
        </w:rPr>
        <w:tab/>
        <w:t>Señale requisitos de asistencia y calificación para la aprobación de la asignatura.</w:t>
      </w:r>
    </w:p>
  </w:endnote>
  <w:endnote w:id="3">
    <w:p w:rsidR="00EA267D" w:rsidRDefault="00887DF1">
      <w:pPr>
        <w:pStyle w:val="Endnote"/>
      </w:pPr>
      <w:r>
        <w:rPr>
          <w:sz w:val="24"/>
          <w:szCs w:val="22"/>
        </w:rPr>
        <w:endnoteRef/>
      </w:r>
      <w:r>
        <w:rPr>
          <w:sz w:val="24"/>
          <w:szCs w:val="22"/>
        </w:rPr>
        <w:tab/>
        <w:t>Usted, deberá estimar los tiempos de dedicación del estudiante al desarrollo de cada una de las actividades de aprendizaje y vaciarlos en este cuadro resumen. Recuerde, en la Universidad Técnica Federico Santa María, el valor de 1 crédito académico transferible (SCT-Chile) es igual a 30 horas de trabajo de estudiante. Por lo tanto para declarar la cantidad de créditos transferibles debe dividir el número total de horas reloj por 30.</w:t>
      </w:r>
      <w:r>
        <w:tab/>
      </w:r>
    </w:p>
  </w:endnote>
  <w:endnote w:id="4">
    <w:p w:rsidR="00EA267D" w:rsidRDefault="00887DF1">
      <w:pPr>
        <w:suppressLineNumbers/>
        <w:ind w:left="339" w:hanging="339"/>
      </w:pPr>
      <w:r>
        <w:rPr>
          <w:sz w:val="24"/>
        </w:rPr>
        <w:endnoteRef/>
      </w:r>
      <w:r>
        <w:rPr>
          <w:sz w:val="24"/>
        </w:rPr>
        <w:tab/>
        <w:t xml:space="preserve">Se denominan </w:t>
      </w:r>
      <w:r w:rsidR="00EA267D">
        <w:br w:type="page"/>
      </w:r>
      <w:r>
        <w:rPr>
          <w:b/>
          <w:i/>
          <w:sz w:val="24"/>
        </w:rPr>
        <w:tab/>
        <w:t>Actividades Presenciales</w:t>
      </w:r>
      <w:r>
        <w:rPr>
          <w:b/>
          <w:sz w:val="24"/>
        </w:rPr>
        <w:t>:</w:t>
      </w:r>
      <w:r>
        <w:rPr>
          <w:sz w:val="24"/>
        </w:rPr>
        <w:t xml:space="preserve"> a aquellas actividades curriculares en las cuales existe la supervisión y presencia del profesor, ayudante o encargado (en el caso de laboratorio/taller). </w:t>
      </w:r>
      <w:r w:rsidR="00EA267D">
        <w:br w:type="page"/>
      </w:r>
      <w:r>
        <w:rPr>
          <w:b/>
          <w:i/>
          <w:sz w:val="24"/>
        </w:rPr>
        <w:tab/>
        <w:t>Actividades No presenciales</w:t>
      </w:r>
      <w:r>
        <w:rPr>
          <w:sz w:val="24"/>
        </w:rPr>
        <w:t xml:space="preserve">  (o de trabajo autónomo) a las actividades en las cuales no existe supervisión directa de profesor, y el alumno debe dedicar tiempo propio a realizar labores referentes a la asignatura. </w:t>
      </w:r>
      <w:r w:rsidR="00EA267D">
        <w:br w:type="page"/>
      </w:r>
      <w:r w:rsidR="00EA267D">
        <w:br w:type="page"/>
      </w:r>
      <w:r>
        <w:rPr>
          <w:sz w:val="24"/>
        </w:rPr>
        <w:tab/>
        <w:t>A continuación, se explica brevemente a que refiere cada una de las actividades educativas que serán medidas.</w:t>
      </w:r>
    </w:p>
    <w:p w:rsidR="00EA267D" w:rsidRDefault="00887DF1">
      <w:pPr>
        <w:pStyle w:val="Textonotaalfinal"/>
        <w:numPr>
          <w:ilvl w:val="0"/>
          <w:numId w:val="7"/>
        </w:numPr>
        <w:jc w:val="both"/>
      </w:pPr>
      <w:r>
        <w:rPr>
          <w:b/>
          <w:i/>
          <w:sz w:val="24"/>
          <w:szCs w:val="22"/>
        </w:rPr>
        <w:tab/>
        <w:t>Clases Teóricas o de Cátedra</w:t>
      </w:r>
      <w:r>
        <w:rPr>
          <w:sz w:val="24"/>
          <w:szCs w:val="22"/>
        </w:rPr>
        <w:t xml:space="preserve">: Refiere a la asistencia y permanencia en las clases teóricas, seminarios y otras (por ejemplo, la aplicación de metodología de E-A activas)  programadas por la carrera / o unidad académica para la asignatura. </w:t>
      </w:r>
    </w:p>
    <w:p w:rsidR="00EA267D" w:rsidRDefault="00887DF1">
      <w:pPr>
        <w:pStyle w:val="Textonotaalfinal"/>
        <w:numPr>
          <w:ilvl w:val="0"/>
          <w:numId w:val="7"/>
        </w:numPr>
        <w:jc w:val="both"/>
      </w:pPr>
      <w:r>
        <w:rPr>
          <w:b/>
          <w:i/>
          <w:sz w:val="24"/>
          <w:szCs w:val="22"/>
        </w:rPr>
        <w:tab/>
        <w:t>Ayudantías de Cátedra</w:t>
      </w:r>
      <w:r>
        <w:rPr>
          <w:i/>
          <w:sz w:val="24"/>
          <w:szCs w:val="22"/>
        </w:rPr>
        <w:t>/</w:t>
      </w:r>
      <w:r>
        <w:rPr>
          <w:b/>
          <w:i/>
          <w:sz w:val="24"/>
          <w:szCs w:val="22"/>
        </w:rPr>
        <w:t>Desarrollo de Ejercicios</w:t>
      </w:r>
      <w:r>
        <w:rPr>
          <w:sz w:val="24"/>
          <w:szCs w:val="22"/>
        </w:rPr>
        <w:t>. Refiere a la asistencia y permanencia en clases regulares de ayudantía programadas por la carrera para la asignatura</w:t>
      </w:r>
    </w:p>
    <w:p w:rsidR="00EA267D" w:rsidRDefault="00887DF1">
      <w:pPr>
        <w:pStyle w:val="Textonotaalfinal"/>
        <w:numPr>
          <w:ilvl w:val="0"/>
          <w:numId w:val="7"/>
        </w:numPr>
        <w:jc w:val="both"/>
      </w:pPr>
      <w:r>
        <w:rPr>
          <w:b/>
          <w:i/>
          <w:sz w:val="24"/>
          <w:szCs w:val="22"/>
        </w:rPr>
        <w:tab/>
        <w:t>Visitas industriales, Actividades de Terreno</w:t>
      </w:r>
      <w:r>
        <w:rPr>
          <w:b/>
          <w:sz w:val="24"/>
          <w:szCs w:val="22"/>
        </w:rPr>
        <w:t>.</w:t>
      </w:r>
      <w:r>
        <w:rPr>
          <w:sz w:val="24"/>
          <w:szCs w:val="22"/>
        </w:rPr>
        <w:t xml:space="preserve"> Refiere a la asistencia y permanencia en Terreno, considera el tiempo de permanencia a estas actividades programadas por la carrera para la asignatura.</w:t>
      </w:r>
    </w:p>
    <w:p w:rsidR="00EA267D" w:rsidRDefault="00887DF1">
      <w:pPr>
        <w:pStyle w:val="Textonotaalfinal"/>
        <w:numPr>
          <w:ilvl w:val="0"/>
          <w:numId w:val="7"/>
        </w:numPr>
        <w:jc w:val="both"/>
      </w:pPr>
      <w:r>
        <w:rPr>
          <w:b/>
          <w:i/>
          <w:sz w:val="24"/>
          <w:szCs w:val="22"/>
        </w:rPr>
        <w:tab/>
        <w:t>Actividades Prácticas, de Laboratorio o de Taller</w:t>
      </w:r>
      <w:r>
        <w:rPr>
          <w:sz w:val="24"/>
          <w:szCs w:val="22"/>
        </w:rPr>
        <w:t>. Refiere a la asistencia y permanencia en las clases Prácticas, de Laboratorio o Taller programada por la carrera para la asignatura.</w:t>
      </w:r>
    </w:p>
    <w:p w:rsidR="00EA267D" w:rsidRDefault="00887DF1">
      <w:pPr>
        <w:pStyle w:val="Textonotaalfinal"/>
        <w:numPr>
          <w:ilvl w:val="0"/>
          <w:numId w:val="7"/>
        </w:numPr>
        <w:jc w:val="both"/>
      </w:pPr>
      <w:r>
        <w:rPr>
          <w:b/>
          <w:i/>
          <w:sz w:val="24"/>
          <w:szCs w:val="22"/>
        </w:rPr>
        <w:tab/>
        <w:t>Desarrollo de Evaluaciones</w:t>
      </w:r>
      <w:r>
        <w:rPr>
          <w:sz w:val="24"/>
          <w:szCs w:val="22"/>
        </w:rPr>
        <w:t xml:space="preserve"> (certámenes u otros). Refiere al tiempo que dedica el estudiante al desarrollo de dichas instancias. </w:t>
      </w:r>
    </w:p>
    <w:p w:rsidR="00EA267D" w:rsidRDefault="00887DF1">
      <w:pPr>
        <w:pStyle w:val="Textonotaalfinal"/>
        <w:numPr>
          <w:ilvl w:val="0"/>
          <w:numId w:val="7"/>
        </w:numPr>
        <w:jc w:val="both"/>
      </w:pPr>
      <w:r>
        <w:rPr>
          <w:b/>
          <w:i/>
          <w:sz w:val="24"/>
          <w:szCs w:val="22"/>
        </w:rPr>
        <w:tab/>
        <w:t>Tareas Obligatorias</w:t>
      </w:r>
      <w:r>
        <w:rPr>
          <w:sz w:val="24"/>
          <w:szCs w:val="22"/>
        </w:rPr>
        <w:t>. Refiere a la preparación de trabajos individuales o grupales, uso de Internet y plataforma Web-cursos, biblioteca programadas por la carrera para la asignatura.</w:t>
      </w:r>
    </w:p>
    <w:p w:rsidR="00EA267D" w:rsidRDefault="00887DF1">
      <w:pPr>
        <w:pStyle w:val="Endnote"/>
      </w:pPr>
      <w:r>
        <w:rPr>
          <w:b/>
          <w:i/>
          <w:sz w:val="24"/>
          <w:szCs w:val="22"/>
        </w:rPr>
        <w:tab/>
        <w:t>Estudio Personal (individual o grupal)</w:t>
      </w:r>
      <w:r>
        <w:rPr>
          <w:sz w:val="24"/>
          <w:szCs w:val="22"/>
        </w:rPr>
        <w:t>. Refiere al estudio autónomo realizado para responder a las exigencias de la asignatura.</w:t>
      </w:r>
      <w:r>
        <w:tab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Zen He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9CF" w:rsidRDefault="004619CF">
      <w:pPr>
        <w:spacing w:after="0" w:line="240" w:lineRule="auto"/>
      </w:pPr>
      <w:r>
        <w:separator/>
      </w:r>
    </w:p>
  </w:footnote>
  <w:footnote w:type="continuationSeparator" w:id="0">
    <w:p w:rsidR="004619CF" w:rsidRDefault="00461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53144"/>
    <w:multiLevelType w:val="multilevel"/>
    <w:tmpl w:val="78B66F9E"/>
    <w:lvl w:ilvl="0">
      <w:start w:val="1"/>
      <w:numFmt w:val="upperRoman"/>
      <w:lvlText w:val="%1."/>
      <w:lvlJc w:val="left"/>
      <w:pPr>
        <w:ind w:left="1080" w:hanging="720"/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372C3"/>
    <w:multiLevelType w:val="multilevel"/>
    <w:tmpl w:val="F684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CE92DC5"/>
    <w:multiLevelType w:val="multilevel"/>
    <w:tmpl w:val="2F146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7625C8D"/>
    <w:multiLevelType w:val="multilevel"/>
    <w:tmpl w:val="A1A49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CEE55A5"/>
    <w:multiLevelType w:val="multilevel"/>
    <w:tmpl w:val="E0C804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nsid w:val="651655E4"/>
    <w:multiLevelType w:val="multilevel"/>
    <w:tmpl w:val="87009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3A72D96"/>
    <w:multiLevelType w:val="multilevel"/>
    <w:tmpl w:val="3AE0FC72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7D"/>
    <w:rsid w:val="0016480A"/>
    <w:rsid w:val="001A1574"/>
    <w:rsid w:val="002C0A84"/>
    <w:rsid w:val="004619CF"/>
    <w:rsid w:val="007663CC"/>
    <w:rsid w:val="00786F3E"/>
    <w:rsid w:val="007B1F64"/>
    <w:rsid w:val="00826C51"/>
    <w:rsid w:val="00887DF1"/>
    <w:rsid w:val="00D17E46"/>
    <w:rsid w:val="00EA267D"/>
    <w:rsid w:val="00F8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A8C6125-49AF-4A34-8EEA-BF65DB95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tabs>
        <w:tab w:val="left" w:pos="708"/>
      </w:tabs>
      <w:suppressAutoHyphens/>
      <w:spacing w:after="200" w:line="276" w:lineRule="auto"/>
    </w:pPr>
    <w:rPr>
      <w:rFonts w:ascii="Calibri" w:eastAsia="WenQuanYi Zen Hei" w:hAnsi="Calibri"/>
      <w:color w:val="00000A"/>
    </w:rPr>
  </w:style>
  <w:style w:type="paragraph" w:styleId="Ttulo1">
    <w:name w:val="heading 1"/>
    <w:basedOn w:val="Normal"/>
    <w:next w:val="Textbody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angradetextonormalCar">
    <w:name w:val="Sangría de texto normal Car"/>
    <w:basedOn w:val="Fuentedeprrafopredeter"/>
  </w:style>
  <w:style w:type="character" w:customStyle="1" w:styleId="Textoindependienteprimerasangra2Car">
    <w:name w:val="Texto independiente primera sangría 2 Car"/>
    <w:basedOn w:val="SangradetextonormalCar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customStyle="1" w:styleId="TextocomentarioCar">
    <w:name w:val="Texto comentario Car"/>
    <w:basedOn w:val="Fuentedeprrafopredeter"/>
    <w:rPr>
      <w:sz w:val="20"/>
      <w:szCs w:val="20"/>
    </w:rPr>
  </w:style>
  <w:style w:type="character" w:customStyle="1" w:styleId="AsuntodelcomentarioCar">
    <w:name w:val="Asunto del comentario Car"/>
    <w:basedOn w:val="TextocomentarioCar"/>
    <w:rPr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Ttulo1Car">
    <w:name w:val="Título 1 Car"/>
    <w:basedOn w:val="Fuentedeprrafopredeter"/>
    <w:rPr>
      <w:rFonts w:ascii="Cambria" w:hAnsi="Cambria"/>
      <w:b/>
      <w:bCs/>
      <w:color w:val="365F91"/>
      <w:sz w:val="28"/>
      <w:szCs w:val="28"/>
    </w:rPr>
  </w:style>
  <w:style w:type="character" w:customStyle="1" w:styleId="TextonotapieCar">
    <w:name w:val="Texto nota pie Car"/>
    <w:basedOn w:val="Fuentedeprrafopredeter"/>
    <w:rPr>
      <w:sz w:val="20"/>
      <w:szCs w:val="20"/>
    </w:rPr>
  </w:style>
  <w:style w:type="character" w:styleId="Refdenotaalpie">
    <w:name w:val="footnote reference"/>
    <w:basedOn w:val="Fuentedeprrafopredeter"/>
    <w:rPr>
      <w:vertAlign w:val="superscript"/>
    </w:rPr>
  </w:style>
  <w:style w:type="character" w:customStyle="1" w:styleId="TextonotaalfinalCar">
    <w:name w:val="Texto nota al final Car"/>
    <w:basedOn w:val="Fuentedeprrafopredeter"/>
    <w:rPr>
      <w:sz w:val="20"/>
      <w:szCs w:val="20"/>
    </w:rPr>
  </w:style>
  <w:style w:type="character" w:styleId="Refdenotaalfinal">
    <w:name w:val="endnote reference"/>
    <w:basedOn w:val="Fuentedeprrafopredeter"/>
    <w:rPr>
      <w:vertAlign w:val="superscript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i w:val="0"/>
      <w:sz w:val="22"/>
      <w:szCs w:val="22"/>
    </w:rPr>
  </w:style>
  <w:style w:type="character" w:customStyle="1" w:styleId="ListLabel4">
    <w:name w:val="ListLabel 4"/>
    <w:rPr>
      <w:rFonts w:eastAsia="Times New Roman" w:cs="Calibri"/>
    </w:rPr>
  </w:style>
  <w:style w:type="character" w:customStyle="1" w:styleId="ListLabel5">
    <w:name w:val="ListLabel 5"/>
    <w:rPr>
      <w:rFonts w:cs="Calibri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InternetLink">
    <w:name w:val="Internet Link"/>
    <w:rPr>
      <w:color w:val="000080"/>
      <w:u w:val="single"/>
      <w:lang w:val="en-US" w:eastAsia="en-US" w:bidi="en-US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6">
    <w:name w:val="ListLabel 6"/>
    <w:rPr>
      <w:i w:val="0"/>
      <w:sz w:val="22"/>
      <w:szCs w:val="22"/>
    </w:rPr>
  </w:style>
  <w:style w:type="character" w:customStyle="1" w:styleId="ListLabel7">
    <w:name w:val="ListLabel 7"/>
    <w:rPr>
      <w:rFonts w:cs="Aria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a">
    <w:name w:val="List"/>
    <w:basedOn w:val="Textbody"/>
    <w:rPr>
      <w:rFonts w:cs="Lohit Hindi"/>
    </w:rPr>
  </w:style>
  <w:style w:type="paragraph" w:styleId="Descripci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Textbodyindent">
    <w:name w:val="Text body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Textbodyindent"/>
    <w:pPr>
      <w:spacing w:line="100" w:lineRule="atLeast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comentario">
    <w:name w:val="annotation text"/>
    <w:basedOn w:val="Normal"/>
    <w:pPr>
      <w:spacing w:line="100" w:lineRule="atLeast"/>
    </w:pPr>
    <w:rPr>
      <w:sz w:val="20"/>
      <w:szCs w:val="20"/>
    </w:rPr>
  </w:style>
  <w:style w:type="paragraph" w:styleId="Asuntodelcomentario">
    <w:name w:val="annotation subject"/>
    <w:basedOn w:val="Textocomentario"/>
    <w:rPr>
      <w:b/>
      <w:bCs/>
    </w:rPr>
  </w:style>
  <w:style w:type="paragraph" w:styleId="Textodeglobo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pPr>
      <w:ind w:left="720"/>
    </w:pPr>
  </w:style>
  <w:style w:type="paragraph" w:styleId="Encabezado">
    <w:name w:val="header"/>
    <w:basedOn w:val="Normal"/>
    <w:pPr>
      <w:suppressLineNumbers/>
      <w:tabs>
        <w:tab w:val="center" w:pos="4419"/>
        <w:tab w:val="right" w:pos="8838"/>
      </w:tabs>
      <w:spacing w:after="0" w:line="100" w:lineRule="atLeast"/>
    </w:pPr>
  </w:style>
  <w:style w:type="paragraph" w:styleId="Piedepgina">
    <w:name w:val="footer"/>
    <w:basedOn w:val="Normal"/>
    <w:pPr>
      <w:suppressLineNumbers/>
      <w:tabs>
        <w:tab w:val="center" w:pos="4419"/>
        <w:tab w:val="right" w:pos="8838"/>
      </w:tabs>
      <w:spacing w:after="0" w:line="100" w:lineRule="atLeast"/>
    </w:pPr>
  </w:style>
  <w:style w:type="paragraph" w:styleId="Textonotapie">
    <w:name w:val="footnote text"/>
    <w:basedOn w:val="Normal"/>
    <w:pPr>
      <w:spacing w:after="0" w:line="100" w:lineRule="atLeast"/>
    </w:pPr>
    <w:rPr>
      <w:sz w:val="20"/>
      <w:szCs w:val="20"/>
    </w:rPr>
  </w:style>
  <w:style w:type="paragraph" w:styleId="Textonotaalfinal">
    <w:name w:val="endnote text"/>
    <w:basedOn w:val="Normal"/>
    <w:pPr>
      <w:spacing w:after="0" w:line="100" w:lineRule="atLeast"/>
    </w:pPr>
    <w:rPr>
      <w:sz w:val="20"/>
      <w:szCs w:val="20"/>
    </w:rPr>
  </w:style>
  <w:style w:type="paragraph" w:customStyle="1" w:styleId="Endnote">
    <w:name w:val="Endnote"/>
    <w:basedOn w:val="Normal"/>
    <w:pPr>
      <w:suppressLineNumbers/>
      <w:ind w:left="339" w:hanging="339"/>
    </w:pPr>
    <w:rPr>
      <w:sz w:val="20"/>
      <w:szCs w:val="20"/>
    </w:rPr>
  </w:style>
  <w:style w:type="paragraph" w:styleId="Sangradetextonormal">
    <w:name w:val="Body Text Indent"/>
    <w:basedOn w:val="Normal"/>
    <w:link w:val="SangradetextonormalCar1"/>
    <w:uiPriority w:val="99"/>
    <w:unhideWhenUsed/>
    <w:rsid w:val="00F802E0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sid w:val="00F802E0"/>
    <w:rPr>
      <w:rFonts w:ascii="Calibri" w:eastAsia="WenQuanYi Zen He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eeexplore.iee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908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Agustin</cp:lastModifiedBy>
  <cp:revision>9</cp:revision>
  <cp:lastPrinted>2012-10-24T18:04:00Z</cp:lastPrinted>
  <dcterms:created xsi:type="dcterms:W3CDTF">2014-06-05T13:28:00Z</dcterms:created>
  <dcterms:modified xsi:type="dcterms:W3CDTF">2014-06-05T20:09:00Z</dcterms:modified>
</cp:coreProperties>
</file>